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E3F2" w14:textId="7FA1789B" w:rsidR="00330774" w:rsidRDefault="00171405" w:rsidP="00330774">
      <w:pPr>
        <w:spacing w:after="0"/>
        <w:rPr>
          <w:b/>
          <w:bCs/>
          <w:sz w:val="28"/>
          <w:szCs w:val="28"/>
        </w:rPr>
      </w:pPr>
      <w:r w:rsidRPr="00330774">
        <w:rPr>
          <w:b/>
          <w:bCs/>
          <w:sz w:val="28"/>
          <w:szCs w:val="28"/>
        </w:rPr>
        <w:t xml:space="preserve">Leicestershire HAF </w:t>
      </w:r>
      <w:r w:rsidR="00330774" w:rsidRPr="00330774">
        <w:rPr>
          <w:b/>
          <w:bCs/>
          <w:sz w:val="28"/>
          <w:szCs w:val="28"/>
        </w:rPr>
        <w:t xml:space="preserve">- </w:t>
      </w:r>
      <w:r w:rsidR="008926DE">
        <w:rPr>
          <w:b/>
          <w:bCs/>
          <w:sz w:val="28"/>
          <w:szCs w:val="28"/>
        </w:rPr>
        <w:t>I</w:t>
      </w:r>
      <w:r w:rsidR="00330774" w:rsidRPr="00330774">
        <w:rPr>
          <w:b/>
          <w:bCs/>
          <w:sz w:val="28"/>
          <w:szCs w:val="28"/>
        </w:rPr>
        <w:t xml:space="preserve">nclusion funding for children with </w:t>
      </w:r>
      <w:r w:rsidR="00330774">
        <w:rPr>
          <w:b/>
          <w:bCs/>
          <w:sz w:val="28"/>
          <w:szCs w:val="28"/>
        </w:rPr>
        <w:t xml:space="preserve">significant and </w:t>
      </w:r>
      <w:r w:rsidR="00330774" w:rsidRPr="00330774">
        <w:rPr>
          <w:b/>
          <w:bCs/>
          <w:sz w:val="28"/>
          <w:szCs w:val="28"/>
        </w:rPr>
        <w:t>complex SEND/additional needs</w:t>
      </w:r>
    </w:p>
    <w:p w14:paraId="71AA7F5C" w14:textId="77777777" w:rsidR="00330774" w:rsidRPr="00330774" w:rsidRDefault="00330774" w:rsidP="00330774">
      <w:pPr>
        <w:spacing w:after="0"/>
        <w:rPr>
          <w:b/>
          <w:bCs/>
          <w:sz w:val="28"/>
          <w:szCs w:val="28"/>
        </w:rPr>
      </w:pPr>
    </w:p>
    <w:p w14:paraId="670A9D72" w14:textId="19A8A6EB" w:rsidR="00171405" w:rsidRPr="00171405" w:rsidRDefault="00171405" w:rsidP="00171405">
      <w:pPr>
        <w:spacing w:after="0"/>
      </w:pPr>
      <w:r w:rsidRPr="00171405">
        <w:t xml:space="preserve">Most children with special educational needs </w:t>
      </w:r>
      <w:r w:rsidR="00236ADC">
        <w:t>can be</w:t>
      </w:r>
      <w:r w:rsidRPr="00171405">
        <w:t xml:space="preserve"> successfully included in </w:t>
      </w:r>
      <w:r>
        <w:t>HAF provision</w:t>
      </w:r>
      <w:r w:rsidRPr="00171405">
        <w:t xml:space="preserve"> with reasonable adjustments. For children with </w:t>
      </w:r>
      <w:r w:rsidR="00374996">
        <w:t xml:space="preserve">significant and </w:t>
      </w:r>
      <w:r w:rsidRPr="00171405">
        <w:t>complex needs, inclusion funding can be applied for to enhance the provision to support the inclusion of these children.</w:t>
      </w:r>
    </w:p>
    <w:p w14:paraId="38074376" w14:textId="77777777" w:rsidR="003134E5" w:rsidRDefault="003134E5" w:rsidP="003134E5">
      <w:pPr>
        <w:spacing w:after="0"/>
        <w:rPr>
          <w:b/>
          <w:bCs/>
          <w:sz w:val="24"/>
          <w:szCs w:val="24"/>
        </w:rPr>
      </w:pPr>
    </w:p>
    <w:p w14:paraId="4B759612" w14:textId="750A301E" w:rsidR="003134E5" w:rsidRPr="00171405" w:rsidRDefault="008926DE" w:rsidP="003134E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3134E5">
        <w:rPr>
          <w:b/>
          <w:bCs/>
          <w:sz w:val="24"/>
          <w:szCs w:val="24"/>
        </w:rPr>
        <w:t xml:space="preserve">nclusion </w:t>
      </w:r>
      <w:r w:rsidR="003134E5" w:rsidRPr="00171405">
        <w:rPr>
          <w:b/>
          <w:bCs/>
          <w:sz w:val="24"/>
          <w:szCs w:val="24"/>
        </w:rPr>
        <w:t xml:space="preserve">funding for children with </w:t>
      </w:r>
      <w:r w:rsidR="003134E5">
        <w:rPr>
          <w:b/>
          <w:bCs/>
          <w:sz w:val="24"/>
          <w:szCs w:val="24"/>
        </w:rPr>
        <w:t xml:space="preserve">complex </w:t>
      </w:r>
      <w:r w:rsidR="003134E5" w:rsidRPr="00171405">
        <w:rPr>
          <w:b/>
          <w:bCs/>
          <w:sz w:val="24"/>
          <w:szCs w:val="24"/>
        </w:rPr>
        <w:t>SEND/additional needs</w:t>
      </w:r>
    </w:p>
    <w:p w14:paraId="3DEBA39A" w14:textId="77777777" w:rsidR="00171405" w:rsidRPr="00171405" w:rsidRDefault="00171405" w:rsidP="00171405">
      <w:pPr>
        <w:spacing w:after="0"/>
      </w:pPr>
    </w:p>
    <w:p w14:paraId="30845FC9" w14:textId="5722A46C" w:rsidR="007D43C5" w:rsidRDefault="00171405" w:rsidP="00171405">
      <w:pPr>
        <w:spacing w:after="0"/>
        <w:rPr>
          <w:b/>
          <w:bCs/>
        </w:rPr>
      </w:pPr>
      <w:r w:rsidRPr="00171405">
        <w:rPr>
          <w:b/>
          <w:bCs/>
        </w:rPr>
        <w:t>Purpose</w:t>
      </w:r>
    </w:p>
    <w:p w14:paraId="7BD679C6" w14:textId="03BA7381" w:rsidR="00171405" w:rsidRPr="00171405" w:rsidRDefault="00171405" w:rsidP="00171405">
      <w:pPr>
        <w:spacing w:after="0"/>
        <w:rPr>
          <w:b/>
          <w:bCs/>
        </w:rPr>
      </w:pPr>
      <w:r w:rsidRPr="00171405">
        <w:t xml:space="preserve">To support the inclusion and participation of </w:t>
      </w:r>
      <w:r w:rsidR="003C4E37">
        <w:t xml:space="preserve">Leicestershire resident </w:t>
      </w:r>
      <w:r w:rsidRPr="00171405">
        <w:t>school aged children with</w:t>
      </w:r>
      <w:r>
        <w:rPr>
          <w:b/>
          <w:bCs/>
        </w:rPr>
        <w:t xml:space="preserve"> </w:t>
      </w:r>
      <w:r>
        <w:t>significant and complex additional needs into Leicestershire HAF provision</w:t>
      </w:r>
    </w:p>
    <w:p w14:paraId="7A96CA25" w14:textId="77777777" w:rsidR="00DA6348" w:rsidRDefault="00DA6348" w:rsidP="00171405">
      <w:pPr>
        <w:spacing w:after="0"/>
        <w:rPr>
          <w:b/>
          <w:bCs/>
        </w:rPr>
      </w:pPr>
    </w:p>
    <w:p w14:paraId="14F9CBA2" w14:textId="735E0FF3" w:rsidR="003C4E37" w:rsidRDefault="003C4E37" w:rsidP="00171405">
      <w:pPr>
        <w:spacing w:after="0"/>
        <w:rPr>
          <w:b/>
          <w:bCs/>
        </w:rPr>
      </w:pPr>
      <w:r>
        <w:rPr>
          <w:b/>
          <w:bCs/>
        </w:rPr>
        <w:t>Who can apply</w:t>
      </w:r>
    </w:p>
    <w:p w14:paraId="225B8943" w14:textId="04D83055" w:rsidR="003C4E37" w:rsidRPr="003C4E37" w:rsidRDefault="003C4E37" w:rsidP="00171405">
      <w:pPr>
        <w:spacing w:after="0"/>
      </w:pPr>
      <w:r w:rsidRPr="003C4E37">
        <w:t>Providers who have successfully joined Leicestershire’s HAF DPS framework</w:t>
      </w:r>
      <w:r>
        <w:t>, wanting to offer HAF places for children with</w:t>
      </w:r>
      <w:r w:rsidRPr="003C4E37">
        <w:t xml:space="preserve"> complex SEND/additional needs</w:t>
      </w:r>
      <w:r>
        <w:t>.</w:t>
      </w:r>
    </w:p>
    <w:p w14:paraId="4E2A8B99" w14:textId="22EDD1AA" w:rsidR="003C4E37" w:rsidRDefault="003C4E37" w:rsidP="00171405">
      <w:pPr>
        <w:spacing w:after="0"/>
        <w:rPr>
          <w:b/>
          <w:bCs/>
        </w:rPr>
      </w:pPr>
    </w:p>
    <w:p w14:paraId="18912A45" w14:textId="75D14E67" w:rsidR="003C4E37" w:rsidRDefault="003C4E37" w:rsidP="00171405">
      <w:pPr>
        <w:spacing w:after="0"/>
        <w:rPr>
          <w:b/>
          <w:bCs/>
        </w:rPr>
      </w:pPr>
      <w:r>
        <w:rPr>
          <w:b/>
          <w:bCs/>
        </w:rPr>
        <w:t>When you can apply</w:t>
      </w:r>
    </w:p>
    <w:p w14:paraId="79B9AAB8" w14:textId="0193D318" w:rsidR="003C4E37" w:rsidRDefault="003C4E37" w:rsidP="003C4E37">
      <w:pPr>
        <w:spacing w:after="0"/>
      </w:pPr>
      <w:r w:rsidRPr="003C4E37">
        <w:t>Leicestershire HAF DPS framework</w:t>
      </w:r>
      <w:r>
        <w:t xml:space="preserve"> providers </w:t>
      </w:r>
      <w:r w:rsidR="008926DE">
        <w:t xml:space="preserve">must first have </w:t>
      </w:r>
      <w:r>
        <w:t>successfully applied for funding and have returned a signed Holiday Club Contract (HCC)</w:t>
      </w:r>
      <w:r w:rsidR="008926DE">
        <w:t xml:space="preserve"> for that HAF holiday period.</w:t>
      </w:r>
    </w:p>
    <w:p w14:paraId="0DF9EC7F" w14:textId="77777777" w:rsidR="003134E5" w:rsidRDefault="003134E5" w:rsidP="003C4E37">
      <w:pPr>
        <w:spacing w:after="0"/>
      </w:pPr>
    </w:p>
    <w:p w14:paraId="6BEA8A3F" w14:textId="228AF069" w:rsidR="003C4E37" w:rsidRPr="003134E5" w:rsidRDefault="003C4E37" w:rsidP="003C4E37">
      <w:pPr>
        <w:spacing w:after="0"/>
      </w:pPr>
      <w:r>
        <w:t xml:space="preserve">Providers can </w:t>
      </w:r>
      <w:r w:rsidR="008926DE">
        <w:t xml:space="preserve">then </w:t>
      </w:r>
      <w:r>
        <w:t xml:space="preserve">apply for inclusion funding for children </w:t>
      </w:r>
      <w:r w:rsidRPr="003C4E37">
        <w:t xml:space="preserve">with </w:t>
      </w:r>
      <w:r w:rsidR="008926DE">
        <w:t xml:space="preserve">significant and </w:t>
      </w:r>
      <w:r w:rsidRPr="003C4E37">
        <w:t>complex SEND/additional needs</w:t>
      </w:r>
      <w:r w:rsidR="003134E5">
        <w:t>,</w:t>
      </w:r>
      <w:r w:rsidRPr="003C4E37">
        <w:t xml:space="preserve"> </w:t>
      </w:r>
      <w:r>
        <w:t xml:space="preserve">who have booked a place at their provision for that holiday period, to </w:t>
      </w:r>
      <w:r w:rsidR="003134E5">
        <w:t>fund</w:t>
      </w:r>
      <w:r>
        <w:t xml:space="preserve"> additional staffing</w:t>
      </w:r>
      <w:r w:rsidR="008926DE">
        <w:t>, equipment</w:t>
      </w:r>
      <w:r>
        <w:t xml:space="preserve"> or resource</w:t>
      </w:r>
      <w:r w:rsidR="003134E5">
        <w:t xml:space="preserve">s required for </w:t>
      </w:r>
      <w:r w:rsidR="008926DE">
        <w:t>them</w:t>
      </w:r>
      <w:r w:rsidR="003134E5">
        <w:t xml:space="preserve"> to be successfully included in their HAF provision.</w:t>
      </w:r>
    </w:p>
    <w:p w14:paraId="30927144" w14:textId="77777777" w:rsidR="003134E5" w:rsidRDefault="003134E5" w:rsidP="003134E5">
      <w:pPr>
        <w:spacing w:after="0"/>
      </w:pPr>
    </w:p>
    <w:p w14:paraId="3CB84A23" w14:textId="67A44E0C" w:rsidR="003134E5" w:rsidRDefault="003134E5" w:rsidP="003134E5">
      <w:pPr>
        <w:spacing w:after="0"/>
      </w:pPr>
      <w:r w:rsidRPr="00171405">
        <w:t xml:space="preserve">Children must be </w:t>
      </w:r>
      <w:r>
        <w:t xml:space="preserve">in receipt of benefits related free school meals </w:t>
      </w:r>
      <w:r w:rsidRPr="00171405">
        <w:t>to be eligible for inclusion funding.</w:t>
      </w:r>
      <w:r>
        <w:t xml:space="preserve"> </w:t>
      </w:r>
    </w:p>
    <w:p w14:paraId="45CA4A2D" w14:textId="7C8C6A60" w:rsidR="003134E5" w:rsidRDefault="003134E5" w:rsidP="003134E5">
      <w:pPr>
        <w:spacing w:after="0"/>
      </w:pPr>
    </w:p>
    <w:p w14:paraId="31D9D066" w14:textId="32715736" w:rsidR="003134E5" w:rsidRPr="003134E5" w:rsidRDefault="003134E5" w:rsidP="003134E5">
      <w:pPr>
        <w:spacing w:after="0"/>
      </w:pPr>
      <w:r>
        <w:t xml:space="preserve">Any funding agreed will be for specific children, for that holiday period only. </w:t>
      </w:r>
      <w:r w:rsidRPr="003134E5">
        <w:t>Providers are expected to reapply</w:t>
      </w:r>
      <w:r>
        <w:t xml:space="preserve"> for inclusion funding for each HAF holiday period, as needed</w:t>
      </w:r>
      <w:r w:rsidR="008926DE">
        <w:t>, based on confirmed bookings</w:t>
      </w:r>
      <w:r>
        <w:t xml:space="preserve">. </w:t>
      </w:r>
    </w:p>
    <w:p w14:paraId="15D28444" w14:textId="77777777" w:rsidR="003C4E37" w:rsidRDefault="003C4E37" w:rsidP="00171405">
      <w:pPr>
        <w:spacing w:after="0"/>
        <w:rPr>
          <w:b/>
          <w:bCs/>
        </w:rPr>
      </w:pPr>
    </w:p>
    <w:p w14:paraId="109FDFEF" w14:textId="3EF34608" w:rsidR="00171405" w:rsidRPr="00171405" w:rsidRDefault="00171405" w:rsidP="00171405">
      <w:pPr>
        <w:spacing w:after="0"/>
        <w:rPr>
          <w:b/>
          <w:bCs/>
        </w:rPr>
      </w:pPr>
      <w:r w:rsidRPr="00171405">
        <w:rPr>
          <w:b/>
          <w:bCs/>
        </w:rPr>
        <w:t>Process</w:t>
      </w:r>
    </w:p>
    <w:p w14:paraId="1E1BB7EB" w14:textId="36E8FABF" w:rsidR="003134E5" w:rsidRPr="003134E5" w:rsidRDefault="003134E5" w:rsidP="003134E5">
      <w:pPr>
        <w:spacing w:after="0"/>
      </w:pPr>
      <w:r>
        <w:t>Providers</w:t>
      </w:r>
      <w:r w:rsidR="00E9145D">
        <w:t>*</w:t>
      </w:r>
      <w:r>
        <w:t xml:space="preserve"> must complete a</w:t>
      </w:r>
      <w:r w:rsidR="008926DE">
        <w:t xml:space="preserve">n </w:t>
      </w:r>
      <w:r w:rsidR="008926DE" w:rsidRPr="003134E5">
        <w:t xml:space="preserve">inclusion funding </w:t>
      </w:r>
      <w:r w:rsidR="008926DE">
        <w:t xml:space="preserve">request </w:t>
      </w:r>
      <w:r>
        <w:t xml:space="preserve">form for </w:t>
      </w:r>
      <w:r w:rsidR="008926DE">
        <w:t xml:space="preserve">each child </w:t>
      </w:r>
      <w:r w:rsidRPr="003134E5">
        <w:t xml:space="preserve">with </w:t>
      </w:r>
      <w:r w:rsidR="008926DE">
        <w:t xml:space="preserve">significant and </w:t>
      </w:r>
      <w:r w:rsidRPr="003134E5">
        <w:t>complex SEND/additional needs</w:t>
      </w:r>
      <w:r>
        <w:t xml:space="preserve"> they wish to claim funding for.</w:t>
      </w:r>
    </w:p>
    <w:p w14:paraId="03E91C74" w14:textId="77777777" w:rsidR="00DA6348" w:rsidRDefault="00DA6348" w:rsidP="00DA6348">
      <w:pPr>
        <w:spacing w:after="0"/>
      </w:pPr>
    </w:p>
    <w:p w14:paraId="147B2443" w14:textId="287A056F" w:rsidR="00DA6348" w:rsidRDefault="00DA6348" w:rsidP="00171405">
      <w:pPr>
        <w:spacing w:after="0"/>
      </w:pPr>
      <w:r>
        <w:t>P</w:t>
      </w:r>
      <w:r w:rsidRPr="003134E5">
        <w:t>rovider</w:t>
      </w:r>
      <w:r>
        <w:t>s</w:t>
      </w:r>
      <w:r w:rsidRPr="003134E5">
        <w:t xml:space="preserve"> must identify </w:t>
      </w:r>
      <w:r w:rsidR="008926DE">
        <w:t xml:space="preserve">the </w:t>
      </w:r>
      <w:r w:rsidR="008926DE" w:rsidRPr="003134E5">
        <w:t xml:space="preserve">specific inclusion needs </w:t>
      </w:r>
      <w:r w:rsidR="008926DE">
        <w:t xml:space="preserve">of the child and </w:t>
      </w:r>
      <w:r w:rsidRPr="003134E5">
        <w:t>how the funding will help them to meet th</w:t>
      </w:r>
      <w:r w:rsidR="008926DE">
        <w:t>ose needs. Providers</w:t>
      </w:r>
      <w:r>
        <w:t xml:space="preserve"> must include all the requested information</w:t>
      </w:r>
      <w:r w:rsidR="008926DE">
        <w:t xml:space="preserve"> </w:t>
      </w:r>
      <w:r>
        <w:t>to enable the panel to make the best decisions in meeting a child’s needs.</w:t>
      </w:r>
    </w:p>
    <w:p w14:paraId="693F74D6" w14:textId="77777777" w:rsidR="00DA6348" w:rsidRDefault="00DA6348" w:rsidP="00DA6348">
      <w:pPr>
        <w:spacing w:after="0"/>
      </w:pPr>
    </w:p>
    <w:p w14:paraId="47C312EA" w14:textId="37D3D846" w:rsidR="00171405" w:rsidRDefault="00DA6348" w:rsidP="00236ADC">
      <w:pPr>
        <w:spacing w:after="0"/>
      </w:pPr>
      <w:r>
        <w:t xml:space="preserve">A panel of relevant professionals will meet to consider </w:t>
      </w:r>
      <w:r w:rsidR="00236ADC">
        <w:t>requests</w:t>
      </w:r>
      <w:r>
        <w:t xml:space="preserve"> and </w:t>
      </w:r>
      <w:proofErr w:type="gramStart"/>
      <w:r>
        <w:t>make a decision</w:t>
      </w:r>
      <w:proofErr w:type="gramEnd"/>
      <w:r>
        <w:t xml:space="preserve"> about funding</w:t>
      </w:r>
      <w:r w:rsidR="000D5EC7">
        <w:t>, in line with the table below.</w:t>
      </w:r>
      <w:r>
        <w:t xml:space="preserve"> Providers will be informed of the panel’s decision by email</w:t>
      </w:r>
      <w:r w:rsidR="00236ADC">
        <w:t>,</w:t>
      </w:r>
      <w:r>
        <w:t xml:space="preserve"> within </w:t>
      </w:r>
      <w:r w:rsidRPr="00236ADC">
        <w:t xml:space="preserve">5 </w:t>
      </w:r>
      <w:r>
        <w:t>working days</w:t>
      </w:r>
      <w:r w:rsidR="00236ADC">
        <w:t xml:space="preserve"> where possible</w:t>
      </w:r>
      <w:r>
        <w:t xml:space="preserve">. </w:t>
      </w:r>
    </w:p>
    <w:p w14:paraId="5E87FAB4" w14:textId="77777777" w:rsidR="00E9145D" w:rsidRDefault="00E9145D"/>
    <w:p w14:paraId="0875EF20" w14:textId="79C44236" w:rsidR="00236ADC" w:rsidRDefault="00E9145D">
      <w:r>
        <w:t xml:space="preserve">(* a separate process is in place for special school providers) </w:t>
      </w:r>
    </w:p>
    <w:p w14:paraId="021AED4D" w14:textId="0F889A45" w:rsidR="00236ADC" w:rsidRDefault="00236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DA6348" w14:paraId="3A2158E9" w14:textId="77777777" w:rsidTr="00E65CD1">
        <w:tc>
          <w:tcPr>
            <w:tcW w:w="1696" w:type="dxa"/>
          </w:tcPr>
          <w:p w14:paraId="6E1BFDF6" w14:textId="145D3FA2" w:rsidR="00DA6348" w:rsidRDefault="00DA6348">
            <w:r>
              <w:lastRenderedPageBreak/>
              <w:t>Band 0</w:t>
            </w:r>
          </w:p>
        </w:tc>
        <w:tc>
          <w:tcPr>
            <w:tcW w:w="4314" w:type="dxa"/>
          </w:tcPr>
          <w:p w14:paraId="42EAB39D" w14:textId="24F45E51" w:rsidR="00DA6348" w:rsidRDefault="00E65CD1">
            <w:r>
              <w:t xml:space="preserve">A child with emerging/low level needs that can be met by a provider through reasonable adjustments. </w:t>
            </w:r>
          </w:p>
        </w:tc>
        <w:tc>
          <w:tcPr>
            <w:tcW w:w="3006" w:type="dxa"/>
          </w:tcPr>
          <w:p w14:paraId="40F96195" w14:textId="4858A378" w:rsidR="00DA6348" w:rsidRDefault="00E65CD1">
            <w:r>
              <w:t>No allocation of additional funds</w:t>
            </w:r>
          </w:p>
        </w:tc>
      </w:tr>
      <w:tr w:rsidR="00DA6348" w14:paraId="653BAB50" w14:textId="77777777" w:rsidTr="00E65CD1">
        <w:tc>
          <w:tcPr>
            <w:tcW w:w="1696" w:type="dxa"/>
          </w:tcPr>
          <w:p w14:paraId="22E71546" w14:textId="77777777" w:rsidR="00E65CD1" w:rsidRDefault="00E65CD1" w:rsidP="00E65CD1">
            <w:r>
              <w:t xml:space="preserve">Band 1 </w:t>
            </w:r>
          </w:p>
          <w:p w14:paraId="2C5CBCEF" w14:textId="23266301" w:rsidR="00DA6348" w:rsidRDefault="00DA6348"/>
        </w:tc>
        <w:tc>
          <w:tcPr>
            <w:tcW w:w="4314" w:type="dxa"/>
          </w:tcPr>
          <w:p w14:paraId="229D2A11" w14:textId="682EB9DD" w:rsidR="00236ADC" w:rsidRDefault="00236ADC" w:rsidP="00236ADC">
            <w:bookmarkStart w:id="0" w:name="_Hlk136936150"/>
            <w:r>
              <w:t xml:space="preserve">A child who requires some additional support with some or </w:t>
            </w:r>
            <w:proofErr w:type="gramStart"/>
            <w:r>
              <w:t>all of</w:t>
            </w:r>
            <w:proofErr w:type="gramEnd"/>
            <w:r>
              <w:t xml:space="preserve"> the following:</w:t>
            </w:r>
          </w:p>
          <w:p w14:paraId="02639417" w14:textId="77777777" w:rsidR="00236ADC" w:rsidRPr="00147880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 maintain</w:t>
            </w:r>
            <w:r w:rsidRPr="00147880">
              <w:rPr>
                <w:noProof/>
                <w:sz w:val="22"/>
                <w:szCs w:val="22"/>
              </w:rPr>
              <w:t xml:space="preserve"> their safety </w:t>
            </w:r>
          </w:p>
          <w:p w14:paraId="4134D587" w14:textId="77777777" w:rsidR="00236ADC" w:rsidRPr="00147880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47880">
              <w:rPr>
                <w:noProof/>
                <w:sz w:val="22"/>
                <w:szCs w:val="22"/>
              </w:rPr>
              <w:t>To communicate their needs and understand instructions</w:t>
            </w:r>
          </w:p>
          <w:p w14:paraId="22F0651A" w14:textId="77777777" w:rsidR="00236ADC" w:rsidRPr="00147880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47880">
              <w:rPr>
                <w:sz w:val="22"/>
                <w:szCs w:val="22"/>
              </w:rPr>
              <w:t>With independence skills</w:t>
            </w:r>
          </w:p>
          <w:p w14:paraId="7B6364BE" w14:textId="77777777" w:rsidR="00236ADC" w:rsidRPr="00147880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47880">
              <w:rPr>
                <w:sz w:val="22"/>
                <w:szCs w:val="22"/>
              </w:rPr>
              <w:t>To build relationships with their peers</w:t>
            </w:r>
          </w:p>
          <w:p w14:paraId="2F1CC61C" w14:textId="77777777" w:rsidR="00236ADC" w:rsidRPr="00147880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47880">
              <w:rPr>
                <w:sz w:val="22"/>
                <w:szCs w:val="22"/>
              </w:rPr>
              <w:t>With transitions</w:t>
            </w:r>
          </w:p>
          <w:p w14:paraId="7DE8E806" w14:textId="77777777" w:rsidR="00236ADC" w:rsidRPr="00147880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47880">
              <w:rPr>
                <w:sz w:val="22"/>
                <w:szCs w:val="22"/>
              </w:rPr>
              <w:t>With their personal emotional wellbeing</w:t>
            </w:r>
          </w:p>
          <w:p w14:paraId="5769738C" w14:textId="77777777" w:rsidR="00E365EB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s</w:t>
            </w:r>
            <w:r w:rsidRPr="00147880">
              <w:rPr>
                <w:sz w:val="22"/>
                <w:szCs w:val="22"/>
              </w:rPr>
              <w:t>ome minor changes to the environment to support sensory or physical needs</w:t>
            </w:r>
          </w:p>
          <w:p w14:paraId="7CC8F1F0" w14:textId="6174C2FE" w:rsidR="00DA6348" w:rsidRPr="00E365EB" w:rsidRDefault="00236ADC" w:rsidP="00236ADC">
            <w:pPr>
              <w:pStyle w:val="Comment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65EB">
              <w:rPr>
                <w:sz w:val="22"/>
                <w:szCs w:val="22"/>
              </w:rPr>
              <w:t>Positive Behaviour Support</w:t>
            </w:r>
            <w:r w:rsidR="00E65CD1" w:rsidRPr="00E365EB"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3006" w:type="dxa"/>
          </w:tcPr>
          <w:p w14:paraId="43F69194" w14:textId="1FBB3375" w:rsidR="00DA6348" w:rsidRDefault="00E65CD1">
            <w:r>
              <w:t>A maximum allocation of £50 per HAF session attended (inclusive of £6 for food, max 4 sessions at Easter and Winter and 16 sessions in Summer)</w:t>
            </w:r>
          </w:p>
        </w:tc>
      </w:tr>
      <w:tr w:rsidR="00E65CD1" w14:paraId="07CBDD49" w14:textId="77777777" w:rsidTr="00E65CD1">
        <w:tc>
          <w:tcPr>
            <w:tcW w:w="1696" w:type="dxa"/>
          </w:tcPr>
          <w:p w14:paraId="0D1C2837" w14:textId="3111DA32" w:rsidR="00E65CD1" w:rsidRDefault="00E65CD1" w:rsidP="00E65CD1">
            <w:r>
              <w:t xml:space="preserve">Band </w:t>
            </w:r>
            <w:r w:rsidR="00580CA2">
              <w:t>2</w:t>
            </w:r>
          </w:p>
        </w:tc>
        <w:tc>
          <w:tcPr>
            <w:tcW w:w="4314" w:type="dxa"/>
          </w:tcPr>
          <w:p w14:paraId="73648AC1" w14:textId="2E680904" w:rsidR="00236ADC" w:rsidRPr="00147880" w:rsidRDefault="00236ADC" w:rsidP="00236ADC">
            <w:r w:rsidRPr="00147880">
              <w:t xml:space="preserve">A Child who requires considerable support with some or </w:t>
            </w:r>
            <w:proofErr w:type="gramStart"/>
            <w:r w:rsidRPr="00147880">
              <w:t>all of</w:t>
            </w:r>
            <w:proofErr w:type="gramEnd"/>
            <w:r w:rsidRPr="00147880">
              <w:t xml:space="preserve"> the following</w:t>
            </w:r>
            <w:r>
              <w:t>:</w:t>
            </w:r>
          </w:p>
          <w:p w14:paraId="732BFEF4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 xml:space="preserve">To maintain their safety </w:t>
            </w:r>
          </w:p>
          <w:p w14:paraId="79E0C5C2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>To communicate their needs and understand instructions to include the use of visual supports</w:t>
            </w:r>
          </w:p>
          <w:p w14:paraId="3F0F8BB4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 xml:space="preserve">With independence skills </w:t>
            </w:r>
          </w:p>
          <w:p w14:paraId="526F4557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>To build relationships with peers</w:t>
            </w:r>
          </w:p>
          <w:p w14:paraId="11C4095A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>
              <w:t>To p</w:t>
            </w:r>
            <w:r w:rsidRPr="00147880">
              <w:t>repar</w:t>
            </w:r>
            <w:r>
              <w:t>e for</w:t>
            </w:r>
            <w:r w:rsidRPr="00147880">
              <w:t xml:space="preserve"> transitions including using visual supports</w:t>
            </w:r>
          </w:p>
          <w:p w14:paraId="28A78701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 xml:space="preserve">With personal emotional wellbeing </w:t>
            </w:r>
          </w:p>
          <w:p w14:paraId="3DF30BE1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>With changes to the environment to support sensory and physical needs which may require additional time outside of the session</w:t>
            </w:r>
          </w:p>
          <w:p w14:paraId="301B7A66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 xml:space="preserve">Medical intervention which requires additional </w:t>
            </w:r>
            <w:proofErr w:type="gramStart"/>
            <w:r w:rsidRPr="00147880">
              <w:t>training</w:t>
            </w:r>
            <w:proofErr w:type="gramEnd"/>
            <w:r w:rsidRPr="00147880">
              <w:t xml:space="preserve"> but which may not be required at a session</w:t>
            </w:r>
          </w:p>
          <w:p w14:paraId="293375B8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>Positive Behaviour Support</w:t>
            </w:r>
          </w:p>
          <w:p w14:paraId="3637E571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>
              <w:t>To e</w:t>
            </w:r>
            <w:r w:rsidRPr="00147880">
              <w:t>ncourage to eat and drink</w:t>
            </w:r>
          </w:p>
          <w:p w14:paraId="0C3F9063" w14:textId="1969F279" w:rsidR="00E65CD1" w:rsidRDefault="00236ADC" w:rsidP="00236ADC">
            <w:r w:rsidRPr="00147880">
              <w:t>With toileting and maintaining their hygiene</w:t>
            </w:r>
          </w:p>
        </w:tc>
        <w:tc>
          <w:tcPr>
            <w:tcW w:w="3006" w:type="dxa"/>
          </w:tcPr>
          <w:p w14:paraId="7D92E799" w14:textId="21D6B258" w:rsidR="00E65CD1" w:rsidRDefault="00E65CD1">
            <w:r>
              <w:t xml:space="preserve">A maximum allocation of </w:t>
            </w:r>
            <w:r w:rsidR="00236ADC">
              <w:t xml:space="preserve">up to </w:t>
            </w:r>
            <w:r w:rsidRPr="00236ADC">
              <w:t>£75</w:t>
            </w:r>
            <w:r>
              <w:t xml:space="preserve"> per HAF session attended (inclusive of £6 for food, max 4 sessions at Easter and Winter and 16 sessions in Summer)</w:t>
            </w:r>
          </w:p>
        </w:tc>
      </w:tr>
      <w:tr w:rsidR="00DA6348" w14:paraId="7EB4CC7B" w14:textId="77777777" w:rsidTr="00E65CD1">
        <w:tc>
          <w:tcPr>
            <w:tcW w:w="1696" w:type="dxa"/>
          </w:tcPr>
          <w:p w14:paraId="3D280004" w14:textId="523D711C" w:rsidR="00DA6348" w:rsidRDefault="00E65CD1">
            <w:r>
              <w:t xml:space="preserve">Band </w:t>
            </w:r>
            <w:r w:rsidR="00580CA2">
              <w:t>3</w:t>
            </w:r>
          </w:p>
        </w:tc>
        <w:tc>
          <w:tcPr>
            <w:tcW w:w="4314" w:type="dxa"/>
          </w:tcPr>
          <w:p w14:paraId="0BBC1B48" w14:textId="555E2F23" w:rsidR="00236ADC" w:rsidRPr="00147880" w:rsidRDefault="00236ADC" w:rsidP="00236ADC">
            <w:r w:rsidRPr="00147880">
              <w:t>A child who requires 1-1 significant support</w:t>
            </w:r>
            <w:r>
              <w:t>,</w:t>
            </w:r>
            <w:r w:rsidRPr="00147880">
              <w:t xml:space="preserve"> </w:t>
            </w:r>
            <w:proofErr w:type="gramStart"/>
            <w:r w:rsidRPr="00147880">
              <w:t>at all times</w:t>
            </w:r>
            <w:proofErr w:type="gramEnd"/>
            <w:r>
              <w:t>,</w:t>
            </w:r>
            <w:r w:rsidRPr="00147880">
              <w:t xml:space="preserve"> for high and complex needs with some or all of the following:</w:t>
            </w:r>
          </w:p>
          <w:p w14:paraId="4A6F516D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>To maintain their safety and those of others.</w:t>
            </w:r>
          </w:p>
          <w:p w14:paraId="2B93AC40" w14:textId="178C8EB2" w:rsidR="00236ADC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>To communicate their needs and understand instructions to include the use of visual supports, sign and/or specialist communication aids</w:t>
            </w:r>
          </w:p>
          <w:p w14:paraId="0D58D457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 xml:space="preserve">With most or </w:t>
            </w:r>
            <w:proofErr w:type="gramStart"/>
            <w:r w:rsidRPr="00147880">
              <w:t>all of</w:t>
            </w:r>
            <w:proofErr w:type="gramEnd"/>
            <w:r w:rsidRPr="00147880">
              <w:t xml:space="preserve"> their independence skills </w:t>
            </w:r>
          </w:p>
          <w:p w14:paraId="23D6C3C8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lastRenderedPageBreak/>
              <w:t>To build relationships with peers</w:t>
            </w:r>
          </w:p>
          <w:p w14:paraId="01218FA6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>
              <w:t>To p</w:t>
            </w:r>
            <w:r w:rsidRPr="00147880">
              <w:t>repar</w:t>
            </w:r>
            <w:r>
              <w:t>e</w:t>
            </w:r>
            <w:r w:rsidRPr="00147880">
              <w:t xml:space="preserve"> the child for transitions using visual aids and social stories</w:t>
            </w:r>
          </w:p>
          <w:p w14:paraId="7F908B6C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 xml:space="preserve">With personal emotional wellbeing </w:t>
            </w:r>
          </w:p>
          <w:p w14:paraId="6741B04F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 xml:space="preserve">With changes to the environment to support sensory or physical needs which may require additional time outside of the session </w:t>
            </w:r>
          </w:p>
          <w:p w14:paraId="5E15B8AA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>
              <w:t>To use s</w:t>
            </w:r>
            <w:r w:rsidRPr="00147880">
              <w:t>pecialist equipment.</w:t>
            </w:r>
          </w:p>
          <w:p w14:paraId="025A362A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>
              <w:t>With m</w:t>
            </w:r>
            <w:r w:rsidRPr="00147880">
              <w:t>edical intervention which requires additional training and will need to be delivered at the session</w:t>
            </w:r>
          </w:p>
          <w:p w14:paraId="59DCAC05" w14:textId="77777777" w:rsidR="00236ADC" w:rsidRPr="00147880" w:rsidRDefault="00236ADC" w:rsidP="00236ADC">
            <w:pPr>
              <w:pStyle w:val="ListParagraph"/>
              <w:numPr>
                <w:ilvl w:val="0"/>
                <w:numId w:val="3"/>
              </w:numPr>
            </w:pPr>
            <w:r w:rsidRPr="00147880">
              <w:t>Positive Behaviour Support</w:t>
            </w:r>
          </w:p>
          <w:p w14:paraId="01C00F98" w14:textId="77777777" w:rsidR="00236ADC" w:rsidRPr="00147880" w:rsidRDefault="00236ADC" w:rsidP="00236ADC">
            <w:pPr>
              <w:pStyle w:val="ListParagraph"/>
              <w:numPr>
                <w:ilvl w:val="0"/>
                <w:numId w:val="4"/>
              </w:numPr>
            </w:pPr>
            <w:r w:rsidRPr="00147880">
              <w:t>1-1 support to eat and drink</w:t>
            </w:r>
          </w:p>
          <w:p w14:paraId="4022E12F" w14:textId="77777777" w:rsidR="00236ADC" w:rsidRPr="00147880" w:rsidRDefault="00236ADC" w:rsidP="00236ADC">
            <w:pPr>
              <w:pStyle w:val="ListParagraph"/>
              <w:numPr>
                <w:ilvl w:val="0"/>
                <w:numId w:val="4"/>
              </w:numPr>
            </w:pPr>
            <w:r>
              <w:t>With i</w:t>
            </w:r>
            <w:r w:rsidRPr="00147880">
              <w:t xml:space="preserve">ntimate personal </w:t>
            </w:r>
            <w:r>
              <w:t xml:space="preserve">continence </w:t>
            </w:r>
            <w:r w:rsidRPr="00147880">
              <w:t>care needs</w:t>
            </w:r>
            <w:r>
              <w:t xml:space="preserve"> and hygiene</w:t>
            </w:r>
          </w:p>
          <w:p w14:paraId="064B12EB" w14:textId="2D40547C" w:rsidR="00236ADC" w:rsidRPr="00147880" w:rsidRDefault="00236ADC" w:rsidP="00236ADC">
            <w:pPr>
              <w:pStyle w:val="ListParagraph"/>
              <w:numPr>
                <w:ilvl w:val="0"/>
                <w:numId w:val="4"/>
              </w:numPr>
            </w:pPr>
            <w:r>
              <w:t>To m</w:t>
            </w:r>
            <w:r w:rsidRPr="00147880">
              <w:t>ov</w:t>
            </w:r>
            <w:r>
              <w:t>e</w:t>
            </w:r>
            <w:r w:rsidRPr="00147880">
              <w:t xml:space="preserve"> around and change position due to mobility difficulties</w:t>
            </w:r>
          </w:p>
          <w:p w14:paraId="42957F22" w14:textId="73AB3FD1" w:rsidR="00DA6348" w:rsidRDefault="00DA6348"/>
        </w:tc>
        <w:tc>
          <w:tcPr>
            <w:tcW w:w="3006" w:type="dxa"/>
          </w:tcPr>
          <w:p w14:paraId="7C3B017B" w14:textId="26D7586D" w:rsidR="00DA6348" w:rsidRDefault="00E65CD1">
            <w:r>
              <w:lastRenderedPageBreak/>
              <w:t xml:space="preserve">A maximum allocation of </w:t>
            </w:r>
            <w:r w:rsidR="00236ADC">
              <w:t xml:space="preserve">up to </w:t>
            </w:r>
            <w:r w:rsidRPr="00236ADC">
              <w:t>£100</w:t>
            </w:r>
            <w:r>
              <w:t xml:space="preserve"> per HAF session attended (inclusive of £6 for food, max 4 sessions at Easter and Winter and 16 sessions in Summer)</w:t>
            </w:r>
          </w:p>
        </w:tc>
      </w:tr>
    </w:tbl>
    <w:p w14:paraId="4A49D10D" w14:textId="77777777" w:rsidR="009B4848" w:rsidRDefault="009B4848" w:rsidP="009B4848"/>
    <w:sectPr w:rsidR="009B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7F6"/>
    <w:multiLevelType w:val="hybridMultilevel"/>
    <w:tmpl w:val="70C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9E5"/>
    <w:multiLevelType w:val="hybridMultilevel"/>
    <w:tmpl w:val="A136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0A6E"/>
    <w:multiLevelType w:val="hybridMultilevel"/>
    <w:tmpl w:val="9F36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D3166"/>
    <w:multiLevelType w:val="hybridMultilevel"/>
    <w:tmpl w:val="B662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444050">
    <w:abstractNumId w:val="1"/>
  </w:num>
  <w:num w:numId="2" w16cid:durableId="1001391875">
    <w:abstractNumId w:val="0"/>
  </w:num>
  <w:num w:numId="3" w16cid:durableId="1914923241">
    <w:abstractNumId w:val="2"/>
  </w:num>
  <w:num w:numId="4" w16cid:durableId="844317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05"/>
    <w:rsid w:val="000D5EC7"/>
    <w:rsid w:val="00171405"/>
    <w:rsid w:val="00236ADC"/>
    <w:rsid w:val="003134E5"/>
    <w:rsid w:val="00330774"/>
    <w:rsid w:val="00351673"/>
    <w:rsid w:val="00374996"/>
    <w:rsid w:val="003C4E37"/>
    <w:rsid w:val="00580CA2"/>
    <w:rsid w:val="007D43C5"/>
    <w:rsid w:val="008926DE"/>
    <w:rsid w:val="008D6502"/>
    <w:rsid w:val="009B4848"/>
    <w:rsid w:val="00B15374"/>
    <w:rsid w:val="00DA6348"/>
    <w:rsid w:val="00E365EB"/>
    <w:rsid w:val="00E65CD1"/>
    <w:rsid w:val="00E9145D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B4A9"/>
  <w15:chartTrackingRefBased/>
  <w15:docId w15:val="{CB125449-64C4-431D-A1F1-CC1D441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37"/>
    <w:pPr>
      <w:ind w:left="720"/>
      <w:contextualSpacing/>
    </w:pPr>
  </w:style>
  <w:style w:type="table" w:styleId="TableGrid">
    <w:name w:val="Table Grid"/>
    <w:basedOn w:val="TableNormal"/>
    <w:uiPriority w:val="39"/>
    <w:rsid w:val="00DA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EF37D-D774-4185-9707-0FD0F7A103DD}"/>
</file>

<file path=customXml/itemProps2.xml><?xml version="1.0" encoding="utf-8"?>
<ds:datastoreItem xmlns:ds="http://schemas.openxmlformats.org/officeDocument/2006/customXml" ds:itemID="{BDE32494-BC05-47AF-8EAF-CAE2B24C9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Razak</dc:creator>
  <cp:keywords/>
  <dc:description/>
  <cp:lastModifiedBy>Mala Razak</cp:lastModifiedBy>
  <cp:revision>3</cp:revision>
  <dcterms:created xsi:type="dcterms:W3CDTF">2023-06-06T10:23:00Z</dcterms:created>
  <dcterms:modified xsi:type="dcterms:W3CDTF">2023-06-06T10:31:00Z</dcterms:modified>
</cp:coreProperties>
</file>