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26ACA" w14:textId="4AAAE445" w:rsidR="00363C5B" w:rsidRDefault="00D144B2" w:rsidP="00D144B2">
      <w:pPr>
        <w:jc w:val="center"/>
        <w:rPr>
          <w:b/>
          <w:bCs/>
          <w:u w:val="single"/>
        </w:rPr>
      </w:pPr>
      <w:r w:rsidRPr="00D144B2">
        <w:rPr>
          <w:b/>
          <w:bCs/>
          <w:u w:val="single"/>
        </w:rPr>
        <w:t>The Leicestershire School Sport &amp; Physical Activity Network (SSPAN)</w:t>
      </w:r>
    </w:p>
    <w:p w14:paraId="1C054BE7" w14:textId="77777777" w:rsidR="00CB6B61" w:rsidRPr="00CF681A" w:rsidRDefault="00CB6B61" w:rsidP="00CB6B61">
      <w:pPr>
        <w:rPr>
          <w:u w:val="single"/>
        </w:rPr>
      </w:pPr>
      <w:r w:rsidRPr="00CF681A">
        <w:rPr>
          <w:u w:val="single"/>
        </w:rPr>
        <w:t>Physical Activity and Health &amp; Wellbeing Offer:</w:t>
      </w:r>
    </w:p>
    <w:p w14:paraId="0F6274C2" w14:textId="77777777" w:rsidR="00CF681A" w:rsidRDefault="00CB6B61" w:rsidP="00CB6B61">
      <w:pPr>
        <w:pStyle w:val="ListParagraph"/>
        <w:numPr>
          <w:ilvl w:val="0"/>
          <w:numId w:val="19"/>
        </w:numPr>
      </w:pPr>
      <w:r>
        <w:t xml:space="preserve">Access to the ‘Big Moves’ fundamental movement programme </w:t>
      </w:r>
      <w:r w:rsidRPr="00CF681A">
        <w:rPr>
          <w:b/>
          <w:bCs/>
        </w:rPr>
        <w:t>(Primary/Special Schools)</w:t>
      </w:r>
    </w:p>
    <w:p w14:paraId="17277A48" w14:textId="77777777" w:rsidR="00CF681A" w:rsidRDefault="00CB6B61" w:rsidP="00CB6B61">
      <w:pPr>
        <w:pStyle w:val="ListParagraph"/>
        <w:numPr>
          <w:ilvl w:val="0"/>
          <w:numId w:val="19"/>
        </w:numPr>
      </w:pPr>
      <w:r>
        <w:t xml:space="preserve">Access to the ‘Daily Boost’ physical activity programme </w:t>
      </w:r>
      <w:r w:rsidRPr="00CF681A">
        <w:rPr>
          <w:b/>
          <w:bCs/>
        </w:rPr>
        <w:t>(All Schools)</w:t>
      </w:r>
    </w:p>
    <w:p w14:paraId="35A9E8CD" w14:textId="65F0B1B8" w:rsidR="00CF681A" w:rsidRDefault="00CB6B61" w:rsidP="00CB6B61">
      <w:pPr>
        <w:pStyle w:val="ListParagraph"/>
        <w:numPr>
          <w:ilvl w:val="0"/>
          <w:numId w:val="19"/>
        </w:numPr>
      </w:pPr>
      <w:r>
        <w:t xml:space="preserve">Access to targeted support and programmes linked to Active Travel </w:t>
      </w:r>
      <w:r w:rsidRPr="00CF681A">
        <w:rPr>
          <w:b/>
          <w:bCs/>
        </w:rPr>
        <w:t>(All Schools)</w:t>
      </w:r>
    </w:p>
    <w:p w14:paraId="46C5A9CA" w14:textId="139BF352" w:rsidR="00CF681A" w:rsidRDefault="00CB6B61" w:rsidP="00CB6B61">
      <w:pPr>
        <w:pStyle w:val="ListParagraph"/>
        <w:numPr>
          <w:ilvl w:val="0"/>
          <w:numId w:val="19"/>
        </w:numPr>
      </w:pPr>
      <w:r>
        <w:t xml:space="preserve">Access to targeted </w:t>
      </w:r>
      <w:r w:rsidR="00000294">
        <w:t xml:space="preserve">inactive boys &amp; girls </w:t>
      </w:r>
      <w:r>
        <w:t xml:space="preserve">physical activity programmes </w:t>
      </w:r>
      <w:r w:rsidRPr="00CF681A">
        <w:rPr>
          <w:b/>
          <w:bCs/>
        </w:rPr>
        <w:t>(All Schools)</w:t>
      </w:r>
    </w:p>
    <w:p w14:paraId="6EC5CB98" w14:textId="7CA0B225" w:rsidR="00CF681A" w:rsidRPr="00CF681A" w:rsidRDefault="00634F36" w:rsidP="00CB6B61">
      <w:pPr>
        <w:pStyle w:val="ListParagraph"/>
        <w:numPr>
          <w:ilvl w:val="0"/>
          <w:numId w:val="19"/>
        </w:numPr>
        <w:rPr>
          <w:b/>
          <w:bCs/>
        </w:rPr>
      </w:pPr>
      <w:r>
        <w:t xml:space="preserve">Support for schools to achieve </w:t>
      </w:r>
      <w:r w:rsidR="00CB6B61">
        <w:t xml:space="preserve">Healthy Schools </w:t>
      </w:r>
      <w:r w:rsidR="00141561">
        <w:t>S</w:t>
      </w:r>
      <w:r>
        <w:t xml:space="preserve">tandard and </w:t>
      </w:r>
      <w:r w:rsidR="00141561">
        <w:t>R</w:t>
      </w:r>
      <w:r>
        <w:t xml:space="preserve">ating </w:t>
      </w:r>
      <w:r w:rsidR="00CB6B61" w:rsidRPr="00CF681A">
        <w:rPr>
          <w:b/>
          <w:bCs/>
        </w:rPr>
        <w:t>(All Schools)</w:t>
      </w:r>
    </w:p>
    <w:p w14:paraId="0D06597A" w14:textId="41AB6977" w:rsidR="00CF681A" w:rsidRDefault="00CB6B61" w:rsidP="00CB6B61">
      <w:pPr>
        <w:pStyle w:val="ListParagraph"/>
        <w:numPr>
          <w:ilvl w:val="0"/>
          <w:numId w:val="19"/>
        </w:numPr>
      </w:pPr>
      <w:r>
        <w:t xml:space="preserve">Supporting schools to improve </w:t>
      </w:r>
      <w:r w:rsidR="007E0985">
        <w:t xml:space="preserve">staff </w:t>
      </w:r>
      <w:r>
        <w:t>health and wellbeing</w:t>
      </w:r>
      <w:r w:rsidR="007E0985">
        <w:t xml:space="preserve"> including</w:t>
      </w:r>
      <w:r>
        <w:t xml:space="preserve"> access to the LRS </w:t>
      </w:r>
      <w:proofErr w:type="spellStart"/>
      <w:r>
        <w:t>Wellbeing@Work</w:t>
      </w:r>
      <w:proofErr w:type="spellEnd"/>
      <w:r>
        <w:t xml:space="preserve"> programme </w:t>
      </w:r>
      <w:r w:rsidRPr="00CF681A">
        <w:rPr>
          <w:b/>
          <w:bCs/>
        </w:rPr>
        <w:t>(All Schools)</w:t>
      </w:r>
    </w:p>
    <w:p w14:paraId="2E99502B" w14:textId="19B2B0F8" w:rsidR="00CB6B61" w:rsidRPr="00B7532E" w:rsidRDefault="005522A1" w:rsidP="00CB6B61">
      <w:pPr>
        <w:pStyle w:val="ListParagraph"/>
        <w:numPr>
          <w:ilvl w:val="0"/>
          <w:numId w:val="19"/>
        </w:numPr>
      </w:pPr>
      <w:r>
        <w:t xml:space="preserve">Access to </w:t>
      </w:r>
      <w:r w:rsidR="00CB6B61">
        <w:t>programmes</w:t>
      </w:r>
      <w:r>
        <w:t xml:space="preserve"> </w:t>
      </w:r>
      <w:r w:rsidR="00CB6B61">
        <w:t>which</w:t>
      </w:r>
      <w:r>
        <w:t xml:space="preserve"> s</w:t>
      </w:r>
      <w:r w:rsidR="00CB6B61">
        <w:t>upport transition from school</w:t>
      </w:r>
      <w:r>
        <w:t xml:space="preserve"> to </w:t>
      </w:r>
      <w:r w:rsidR="00CB6B61">
        <w:t>community</w:t>
      </w:r>
      <w:r>
        <w:t xml:space="preserve"> </w:t>
      </w:r>
      <w:r w:rsidR="00CB6B61" w:rsidRPr="00CF681A">
        <w:rPr>
          <w:b/>
          <w:bCs/>
        </w:rPr>
        <w:t>(All Schools)</w:t>
      </w:r>
    </w:p>
    <w:p w14:paraId="773BDCA1" w14:textId="54ACD99F" w:rsidR="00B7532E" w:rsidRPr="00EC2909" w:rsidRDefault="00B7532E" w:rsidP="00CB6B61">
      <w:pPr>
        <w:pStyle w:val="ListParagraph"/>
        <w:numPr>
          <w:ilvl w:val="0"/>
          <w:numId w:val="19"/>
        </w:numPr>
      </w:pPr>
      <w:r w:rsidRPr="00B7532E">
        <w:t xml:space="preserve">Access to additional locally developed health and wellbeing programmes </w:t>
      </w:r>
      <w:r w:rsidRPr="009B2F90">
        <w:rPr>
          <w:b/>
          <w:bCs/>
        </w:rPr>
        <w:t>(All Schools)</w:t>
      </w:r>
    </w:p>
    <w:p w14:paraId="58DA84B5" w14:textId="77777777" w:rsidR="00EC2909" w:rsidRDefault="00EC2909" w:rsidP="00EC2909">
      <w:pPr>
        <w:rPr>
          <w:u w:val="single"/>
        </w:rPr>
      </w:pPr>
      <w:r w:rsidRPr="00CF681A">
        <w:rPr>
          <w:u w:val="single"/>
        </w:rPr>
        <w:t xml:space="preserve">School Games / Competition Offer: </w:t>
      </w:r>
    </w:p>
    <w:p w14:paraId="5221F41C" w14:textId="77777777" w:rsidR="00EC2909" w:rsidRPr="00CF681A" w:rsidRDefault="00EC2909" w:rsidP="00EC2909">
      <w:pPr>
        <w:pStyle w:val="ListParagraph"/>
        <w:numPr>
          <w:ilvl w:val="0"/>
          <w:numId w:val="18"/>
        </w:numPr>
        <w:rPr>
          <w:u w:val="single"/>
        </w:rPr>
      </w:pPr>
      <w:r>
        <w:t xml:space="preserve">Access to a comprehensive calendar of high-quality competitions and festivals at 3 levels – Performance Competition, Development Competition, Engagement Festival </w:t>
      </w:r>
      <w:r w:rsidRPr="00CF681A">
        <w:rPr>
          <w:b/>
          <w:bCs/>
        </w:rPr>
        <w:t>(All Schools)</w:t>
      </w:r>
    </w:p>
    <w:p w14:paraId="7B9EC6A3" w14:textId="77777777" w:rsidR="00EC2909" w:rsidRPr="00CF681A" w:rsidRDefault="00EC2909" w:rsidP="00EC2909">
      <w:pPr>
        <w:pStyle w:val="ListParagraph"/>
        <w:numPr>
          <w:ilvl w:val="0"/>
          <w:numId w:val="18"/>
        </w:numPr>
        <w:rPr>
          <w:u w:val="single"/>
        </w:rPr>
      </w:pPr>
      <w:r>
        <w:t xml:space="preserve">Access to Level 3 County Final pathways where applicable for winning teams </w:t>
      </w:r>
      <w:r w:rsidRPr="00CF681A">
        <w:rPr>
          <w:b/>
          <w:bCs/>
        </w:rPr>
        <w:t>(All Schools)</w:t>
      </w:r>
    </w:p>
    <w:p w14:paraId="15374DB5" w14:textId="77777777" w:rsidR="00EC2909" w:rsidRPr="00CF681A" w:rsidRDefault="00EC2909" w:rsidP="00EC2909">
      <w:pPr>
        <w:pStyle w:val="ListParagraph"/>
        <w:numPr>
          <w:ilvl w:val="0"/>
          <w:numId w:val="18"/>
        </w:numPr>
        <w:rPr>
          <w:u w:val="single"/>
        </w:rPr>
      </w:pPr>
      <w:r>
        <w:t xml:space="preserve">Appropriate offer for small schools, primary, secondary and special schools </w:t>
      </w:r>
      <w:r w:rsidRPr="00CF681A">
        <w:rPr>
          <w:b/>
          <w:bCs/>
        </w:rPr>
        <w:t>(All Schools)</w:t>
      </w:r>
    </w:p>
    <w:p w14:paraId="05ACE137" w14:textId="77777777" w:rsidR="00EC2909" w:rsidRPr="00CF681A" w:rsidRDefault="00EC2909" w:rsidP="00EC2909">
      <w:pPr>
        <w:pStyle w:val="ListParagraph"/>
        <w:numPr>
          <w:ilvl w:val="0"/>
          <w:numId w:val="18"/>
        </w:numPr>
        <w:rPr>
          <w:u w:val="single"/>
        </w:rPr>
      </w:pPr>
      <w:r>
        <w:t xml:space="preserve">Leadership &amp; Volunteering training and deployment opportunities </w:t>
      </w:r>
      <w:r w:rsidRPr="00CF681A">
        <w:rPr>
          <w:b/>
          <w:bCs/>
        </w:rPr>
        <w:t>(All Schools)</w:t>
      </w:r>
    </w:p>
    <w:p w14:paraId="5448A0E5" w14:textId="77777777" w:rsidR="00EC2909" w:rsidRPr="00CF681A" w:rsidRDefault="00EC2909" w:rsidP="00EC2909">
      <w:pPr>
        <w:pStyle w:val="ListParagraph"/>
        <w:numPr>
          <w:ilvl w:val="0"/>
          <w:numId w:val="18"/>
        </w:numPr>
        <w:rPr>
          <w:u w:val="single"/>
        </w:rPr>
      </w:pPr>
      <w:r>
        <w:t xml:space="preserve">Support for schools to achieve School Games Mark Accreditation </w:t>
      </w:r>
      <w:r w:rsidRPr="00CF681A">
        <w:rPr>
          <w:b/>
          <w:bCs/>
        </w:rPr>
        <w:t>(All Schools)</w:t>
      </w:r>
    </w:p>
    <w:p w14:paraId="01514796" w14:textId="77777777" w:rsidR="00EC2909" w:rsidRPr="00CF681A" w:rsidRDefault="00EC2909" w:rsidP="00EC2909">
      <w:pPr>
        <w:pStyle w:val="ListParagraph"/>
        <w:numPr>
          <w:ilvl w:val="0"/>
          <w:numId w:val="18"/>
        </w:numPr>
        <w:rPr>
          <w:u w:val="single"/>
        </w:rPr>
      </w:pPr>
      <w:r>
        <w:t xml:space="preserve">Support for schools to set-up and develop Change4Life Clubs </w:t>
      </w:r>
      <w:r w:rsidRPr="00CF681A">
        <w:rPr>
          <w:b/>
          <w:bCs/>
        </w:rPr>
        <w:t>(Primary/Special Schools)</w:t>
      </w:r>
    </w:p>
    <w:p w14:paraId="740D3836" w14:textId="79CC7CB9" w:rsidR="00EC2909" w:rsidRPr="00EC2909" w:rsidRDefault="00EC2909" w:rsidP="00EC2909">
      <w:pPr>
        <w:pStyle w:val="ListParagraph"/>
        <w:numPr>
          <w:ilvl w:val="0"/>
          <w:numId w:val="18"/>
        </w:numPr>
        <w:rPr>
          <w:u w:val="single"/>
        </w:rPr>
      </w:pPr>
      <w:r>
        <w:t xml:space="preserve">Administration of the Team Leicestershire competition programme </w:t>
      </w:r>
      <w:r w:rsidRPr="00CF681A">
        <w:rPr>
          <w:b/>
          <w:bCs/>
        </w:rPr>
        <w:t>(Secondary Schools)</w:t>
      </w:r>
    </w:p>
    <w:p w14:paraId="4AA560A1" w14:textId="77777777" w:rsidR="00CB6B61" w:rsidRPr="00CF681A" w:rsidRDefault="00CB6B61" w:rsidP="00CB6B61">
      <w:pPr>
        <w:rPr>
          <w:u w:val="single"/>
        </w:rPr>
      </w:pPr>
      <w:r w:rsidRPr="00CF681A">
        <w:rPr>
          <w:u w:val="single"/>
        </w:rPr>
        <w:t>Advice, Support, Training:</w:t>
      </w:r>
    </w:p>
    <w:p w14:paraId="17AB81B9" w14:textId="77777777" w:rsidR="00CF681A" w:rsidRDefault="00CB6B61" w:rsidP="00CB6B61">
      <w:pPr>
        <w:pStyle w:val="ListParagraph"/>
        <w:numPr>
          <w:ilvl w:val="0"/>
          <w:numId w:val="20"/>
        </w:numPr>
      </w:pPr>
      <w:r>
        <w:t xml:space="preserve">Primary PE Co-ordinator training </w:t>
      </w:r>
      <w:r w:rsidRPr="00CF681A">
        <w:rPr>
          <w:b/>
          <w:bCs/>
        </w:rPr>
        <w:t>(Primary/Special Schools)</w:t>
      </w:r>
    </w:p>
    <w:p w14:paraId="7028C54A" w14:textId="68680E44" w:rsidR="00CF681A" w:rsidRDefault="00CB6B61" w:rsidP="00CB6B61">
      <w:pPr>
        <w:pStyle w:val="ListParagraph"/>
        <w:numPr>
          <w:ilvl w:val="0"/>
          <w:numId w:val="20"/>
        </w:numPr>
      </w:pPr>
      <w:r>
        <w:t xml:space="preserve">Teacher training linked to PE, school sport, physical activity and health &amp; wellbeing programmes </w:t>
      </w:r>
      <w:r w:rsidRPr="00CF681A">
        <w:rPr>
          <w:b/>
          <w:bCs/>
        </w:rPr>
        <w:t>(All Schools)</w:t>
      </w:r>
    </w:p>
    <w:p w14:paraId="4227F001" w14:textId="0A76AEFD" w:rsidR="00CF681A" w:rsidRDefault="00CB6B61" w:rsidP="00CB6B61">
      <w:pPr>
        <w:pStyle w:val="ListParagraph"/>
        <w:numPr>
          <w:ilvl w:val="0"/>
          <w:numId w:val="20"/>
        </w:numPr>
      </w:pPr>
      <w:r>
        <w:t xml:space="preserve">Healthy Schools and physical activity CPD opportunities </w:t>
      </w:r>
      <w:r w:rsidRPr="00CF681A">
        <w:rPr>
          <w:b/>
          <w:bCs/>
        </w:rPr>
        <w:t>(All Schools)</w:t>
      </w:r>
    </w:p>
    <w:p w14:paraId="418CD952" w14:textId="77777777" w:rsidR="00CF681A" w:rsidRDefault="00CB6B61" w:rsidP="00CB6B61">
      <w:pPr>
        <w:pStyle w:val="ListParagraph"/>
        <w:numPr>
          <w:ilvl w:val="0"/>
          <w:numId w:val="20"/>
        </w:numPr>
      </w:pPr>
      <w:r>
        <w:t xml:space="preserve">Development and delivery of County Heads of PE Forum </w:t>
      </w:r>
      <w:r w:rsidRPr="00CF681A">
        <w:rPr>
          <w:b/>
          <w:bCs/>
        </w:rPr>
        <w:t>(Secondary Schools)</w:t>
      </w:r>
    </w:p>
    <w:p w14:paraId="509E9DE3" w14:textId="06CEC6F6" w:rsidR="00CF681A" w:rsidRDefault="00CB6B61" w:rsidP="00CE1B46">
      <w:pPr>
        <w:pStyle w:val="ListParagraph"/>
        <w:numPr>
          <w:ilvl w:val="0"/>
          <w:numId w:val="20"/>
        </w:numPr>
      </w:pPr>
      <w:r>
        <w:t xml:space="preserve">Advice and support on Primary PE &amp; Sport Premium action plans </w:t>
      </w:r>
      <w:r w:rsidRPr="00CF681A">
        <w:rPr>
          <w:b/>
          <w:bCs/>
        </w:rPr>
        <w:t>(Primary/Special Schools)</w:t>
      </w:r>
    </w:p>
    <w:p w14:paraId="6C7E6155" w14:textId="4EDF0EC1" w:rsidR="00CF681A" w:rsidRDefault="00CB6B61" w:rsidP="00CB6B61">
      <w:pPr>
        <w:pStyle w:val="ListParagraph"/>
        <w:numPr>
          <w:ilvl w:val="0"/>
          <w:numId w:val="20"/>
        </w:numPr>
      </w:pPr>
      <w:r>
        <w:t xml:space="preserve">Advice, support and links to local community sports clubs and local authority/local leisure providers providing exit routes for young people </w:t>
      </w:r>
      <w:r w:rsidRPr="00CF681A">
        <w:rPr>
          <w:b/>
          <w:bCs/>
        </w:rPr>
        <w:t>(All Schools)</w:t>
      </w:r>
    </w:p>
    <w:p w14:paraId="7891D134" w14:textId="79C7F39D" w:rsidR="00CF681A" w:rsidRDefault="00CB6B61" w:rsidP="00934F22">
      <w:pPr>
        <w:pStyle w:val="ListParagraph"/>
        <w:numPr>
          <w:ilvl w:val="0"/>
          <w:numId w:val="20"/>
        </w:numPr>
      </w:pPr>
      <w:r>
        <w:t xml:space="preserve">Advice, support and access to additional children &amp; young people programmes, e.g. Satellite Clubs, access to schools, funding, etc. </w:t>
      </w:r>
      <w:r w:rsidRPr="00CF681A">
        <w:rPr>
          <w:b/>
          <w:bCs/>
        </w:rPr>
        <w:t>(All Schools)</w:t>
      </w:r>
      <w:r>
        <w:t xml:space="preserve"> </w:t>
      </w:r>
      <w:bookmarkStart w:id="0" w:name="_GoBack"/>
      <w:bookmarkEnd w:id="0"/>
    </w:p>
    <w:p w14:paraId="7AC84F91" w14:textId="09A85C11" w:rsidR="00CF681A" w:rsidRPr="00B6747F" w:rsidRDefault="00CF681A" w:rsidP="00050E6D">
      <w:pPr>
        <w:jc w:val="center"/>
        <w:rPr>
          <w:b/>
          <w:bCs/>
          <w:u w:val="single"/>
        </w:rPr>
      </w:pPr>
      <w:r w:rsidRPr="00B6747F">
        <w:rPr>
          <w:b/>
          <w:bCs/>
          <w:u w:val="single"/>
        </w:rPr>
        <w:t>Affiliation fees:</w:t>
      </w:r>
    </w:p>
    <w:tbl>
      <w:tblPr>
        <w:tblStyle w:val="TableGrid"/>
        <w:tblW w:w="0" w:type="auto"/>
        <w:tblLook w:val="04A0" w:firstRow="1" w:lastRow="0" w:firstColumn="1" w:lastColumn="0" w:noHBand="0" w:noVBand="1"/>
      </w:tblPr>
      <w:tblGrid>
        <w:gridCol w:w="4390"/>
        <w:gridCol w:w="4626"/>
      </w:tblGrid>
      <w:tr w:rsidR="00CF681A" w14:paraId="0A6D7998" w14:textId="77777777" w:rsidTr="004E3936">
        <w:tc>
          <w:tcPr>
            <w:tcW w:w="4390" w:type="dxa"/>
          </w:tcPr>
          <w:p w14:paraId="21EBFBCC" w14:textId="650444B3" w:rsidR="00CF681A" w:rsidRPr="00CF681A" w:rsidRDefault="00CF681A" w:rsidP="00CB6B61">
            <w:r>
              <w:t>Small Schools (</w:t>
            </w:r>
            <w:r w:rsidR="00336363">
              <w:t xml:space="preserve">0-99 </w:t>
            </w:r>
            <w:r>
              <w:t>pupils)</w:t>
            </w:r>
          </w:p>
        </w:tc>
        <w:tc>
          <w:tcPr>
            <w:tcW w:w="4626" w:type="dxa"/>
          </w:tcPr>
          <w:p w14:paraId="75279434" w14:textId="7321F260" w:rsidR="00CF681A" w:rsidRPr="00CF681A" w:rsidRDefault="00CF681A" w:rsidP="00CB6B61">
            <w:r w:rsidRPr="00CF681A">
              <w:t>1</w:t>
            </w:r>
            <w:r>
              <w:t>0</w:t>
            </w:r>
            <w:r w:rsidRPr="00CF681A">
              <w:t>% of Primary PE &amp; Sport Premium grant</w:t>
            </w:r>
          </w:p>
        </w:tc>
      </w:tr>
      <w:tr w:rsidR="00CF681A" w14:paraId="0055DCE1" w14:textId="77777777" w:rsidTr="004E3936">
        <w:tc>
          <w:tcPr>
            <w:tcW w:w="4390" w:type="dxa"/>
          </w:tcPr>
          <w:p w14:paraId="24DE6282" w14:textId="6A27060C" w:rsidR="00CF681A" w:rsidRPr="00CF681A" w:rsidRDefault="00CF681A" w:rsidP="00CB6B61">
            <w:r>
              <w:t>Special Schools</w:t>
            </w:r>
          </w:p>
        </w:tc>
        <w:tc>
          <w:tcPr>
            <w:tcW w:w="4626" w:type="dxa"/>
          </w:tcPr>
          <w:p w14:paraId="0275E81A" w14:textId="092AFCD3" w:rsidR="00CF681A" w:rsidRPr="00CF681A" w:rsidRDefault="00CF681A" w:rsidP="00CF681A">
            <w:pPr>
              <w:tabs>
                <w:tab w:val="left" w:pos="500"/>
                <w:tab w:val="left" w:pos="1070"/>
              </w:tabs>
            </w:pPr>
            <w:r w:rsidRPr="00CF681A">
              <w:t>1</w:t>
            </w:r>
            <w:r>
              <w:t>0</w:t>
            </w:r>
            <w:r w:rsidRPr="00CF681A">
              <w:t>% of Primary PE &amp; Sport Premium grant</w:t>
            </w:r>
          </w:p>
        </w:tc>
      </w:tr>
      <w:tr w:rsidR="00CF681A" w14:paraId="33705703" w14:textId="77777777" w:rsidTr="004E3936">
        <w:tc>
          <w:tcPr>
            <w:tcW w:w="4390" w:type="dxa"/>
          </w:tcPr>
          <w:p w14:paraId="79075664" w14:textId="7D7A84F6" w:rsidR="00CF681A" w:rsidRPr="00CF681A" w:rsidRDefault="00CF681A" w:rsidP="00CB6B61">
            <w:r>
              <w:t>Primary Schools (100+ pupils)</w:t>
            </w:r>
          </w:p>
        </w:tc>
        <w:tc>
          <w:tcPr>
            <w:tcW w:w="4626" w:type="dxa"/>
          </w:tcPr>
          <w:p w14:paraId="298A2313" w14:textId="7F91BE9D" w:rsidR="00CF681A" w:rsidRPr="00CF681A" w:rsidRDefault="00CF681A" w:rsidP="00CB6B61">
            <w:r w:rsidRPr="00CF681A">
              <w:t>15% of Primary PE &amp; Sport Premium grant</w:t>
            </w:r>
          </w:p>
        </w:tc>
      </w:tr>
      <w:tr w:rsidR="00CF681A" w14:paraId="2945DFF7" w14:textId="77777777" w:rsidTr="004E3936">
        <w:tc>
          <w:tcPr>
            <w:tcW w:w="4390" w:type="dxa"/>
          </w:tcPr>
          <w:p w14:paraId="204746B9" w14:textId="580DA239" w:rsidR="00CF681A" w:rsidRDefault="00CF681A" w:rsidP="00CB6B61">
            <w:r>
              <w:t>Secondary Schools (0-499 pup</w:t>
            </w:r>
            <w:r w:rsidR="00336363">
              <w:t>ils</w:t>
            </w:r>
            <w:r>
              <w:t>)</w:t>
            </w:r>
          </w:p>
        </w:tc>
        <w:tc>
          <w:tcPr>
            <w:tcW w:w="4626" w:type="dxa"/>
          </w:tcPr>
          <w:p w14:paraId="6970D91B" w14:textId="6829BE46" w:rsidR="00CF681A" w:rsidRPr="00CF681A" w:rsidRDefault="00DA6DAC" w:rsidP="00CB6B61">
            <w:r w:rsidRPr="00DA6DAC">
              <w:t>£500</w:t>
            </w:r>
          </w:p>
        </w:tc>
      </w:tr>
      <w:tr w:rsidR="00CF681A" w14:paraId="100439FC" w14:textId="77777777" w:rsidTr="004E3936">
        <w:tc>
          <w:tcPr>
            <w:tcW w:w="4390" w:type="dxa"/>
          </w:tcPr>
          <w:p w14:paraId="27A195E6" w14:textId="177E4BD1" w:rsidR="00CF681A" w:rsidRDefault="00CF681A" w:rsidP="00CF681A">
            <w:r w:rsidRPr="00976C23">
              <w:t>Secondary Schools (</w:t>
            </w:r>
            <w:r>
              <w:t>500-999</w:t>
            </w:r>
            <w:r w:rsidRPr="00976C23">
              <w:t xml:space="preserve"> pupils)</w:t>
            </w:r>
          </w:p>
        </w:tc>
        <w:tc>
          <w:tcPr>
            <w:tcW w:w="4626" w:type="dxa"/>
          </w:tcPr>
          <w:p w14:paraId="7D004FD9" w14:textId="5E61EDDF" w:rsidR="00CF681A" w:rsidRPr="00CF681A" w:rsidRDefault="00DA6DAC" w:rsidP="00CF681A">
            <w:r w:rsidRPr="00DA6DAC">
              <w:t>£1,000</w:t>
            </w:r>
          </w:p>
        </w:tc>
      </w:tr>
      <w:tr w:rsidR="00CF681A" w14:paraId="0A8C1447" w14:textId="77777777" w:rsidTr="004E3936">
        <w:tc>
          <w:tcPr>
            <w:tcW w:w="4390" w:type="dxa"/>
          </w:tcPr>
          <w:p w14:paraId="517AEAF0" w14:textId="2343872D" w:rsidR="00CF681A" w:rsidRDefault="00CF681A" w:rsidP="00CF681A">
            <w:r w:rsidRPr="00976C23">
              <w:t>Secondary Schools (</w:t>
            </w:r>
            <w:r>
              <w:t>1000+</w:t>
            </w:r>
            <w:r w:rsidRPr="00976C23">
              <w:t xml:space="preserve"> pupils)</w:t>
            </w:r>
          </w:p>
        </w:tc>
        <w:tc>
          <w:tcPr>
            <w:tcW w:w="4626" w:type="dxa"/>
          </w:tcPr>
          <w:p w14:paraId="7393DCD7" w14:textId="5812D3FE" w:rsidR="00CF681A" w:rsidRPr="00CF681A" w:rsidRDefault="00DA6DAC" w:rsidP="00CF681A">
            <w:r w:rsidRPr="00DA6DAC">
              <w:t>£1,500</w:t>
            </w:r>
          </w:p>
        </w:tc>
      </w:tr>
    </w:tbl>
    <w:p w14:paraId="6E356599" w14:textId="77777777" w:rsidR="00DA6DAC" w:rsidRDefault="00DA6DAC" w:rsidP="00CB6B61"/>
    <w:p w14:paraId="1903FD7D" w14:textId="2465BDF7" w:rsidR="00D144B2" w:rsidRPr="00D144B2" w:rsidRDefault="00CB6B61" w:rsidP="00CB6B61">
      <w:r>
        <w:t>It is important to note that this central affiliation ensures all schools can access the minimum offer as outlined above. However, there would still be the opportunity for schools to increase their investment to retain a local enhanced offer – e.g. multi-sport coaches, family co-ordinators, etc.</w:t>
      </w:r>
    </w:p>
    <w:sectPr w:rsidR="00D144B2" w:rsidRPr="00D14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7465"/>
    <w:multiLevelType w:val="hybridMultilevel"/>
    <w:tmpl w:val="358C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46F1A"/>
    <w:multiLevelType w:val="hybridMultilevel"/>
    <w:tmpl w:val="1E10A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E81866"/>
    <w:multiLevelType w:val="hybridMultilevel"/>
    <w:tmpl w:val="9054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95D84"/>
    <w:multiLevelType w:val="hybridMultilevel"/>
    <w:tmpl w:val="A20C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67E74"/>
    <w:multiLevelType w:val="hybridMultilevel"/>
    <w:tmpl w:val="D9D8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51756"/>
    <w:multiLevelType w:val="hybridMultilevel"/>
    <w:tmpl w:val="E390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85632"/>
    <w:multiLevelType w:val="hybridMultilevel"/>
    <w:tmpl w:val="F388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E0459"/>
    <w:multiLevelType w:val="hybridMultilevel"/>
    <w:tmpl w:val="EBD6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93C25"/>
    <w:multiLevelType w:val="hybridMultilevel"/>
    <w:tmpl w:val="307A1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D6A30B1"/>
    <w:multiLevelType w:val="hybridMultilevel"/>
    <w:tmpl w:val="71E0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13F6A"/>
    <w:multiLevelType w:val="hybridMultilevel"/>
    <w:tmpl w:val="81C02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727CC9"/>
    <w:multiLevelType w:val="hybridMultilevel"/>
    <w:tmpl w:val="F372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637EF4"/>
    <w:multiLevelType w:val="hybridMultilevel"/>
    <w:tmpl w:val="5E86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F2293A"/>
    <w:multiLevelType w:val="hybridMultilevel"/>
    <w:tmpl w:val="97A0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AB1FEF"/>
    <w:multiLevelType w:val="hybridMultilevel"/>
    <w:tmpl w:val="AE325F02"/>
    <w:lvl w:ilvl="0" w:tplc="5F0A59F2">
      <w:start w:val="1"/>
      <w:numFmt w:val="bullet"/>
      <w:lvlText w:val="•"/>
      <w:lvlJc w:val="left"/>
      <w:pPr>
        <w:tabs>
          <w:tab w:val="num" w:pos="720"/>
        </w:tabs>
        <w:ind w:left="720" w:hanging="360"/>
      </w:pPr>
      <w:rPr>
        <w:rFonts w:ascii="Arial" w:hAnsi="Arial" w:hint="default"/>
      </w:rPr>
    </w:lvl>
    <w:lvl w:ilvl="1" w:tplc="2D02FBD6" w:tentative="1">
      <w:start w:val="1"/>
      <w:numFmt w:val="bullet"/>
      <w:lvlText w:val="•"/>
      <w:lvlJc w:val="left"/>
      <w:pPr>
        <w:tabs>
          <w:tab w:val="num" w:pos="1440"/>
        </w:tabs>
        <w:ind w:left="1440" w:hanging="360"/>
      </w:pPr>
      <w:rPr>
        <w:rFonts w:ascii="Arial" w:hAnsi="Arial" w:hint="default"/>
      </w:rPr>
    </w:lvl>
    <w:lvl w:ilvl="2" w:tplc="F8BA86E8" w:tentative="1">
      <w:start w:val="1"/>
      <w:numFmt w:val="bullet"/>
      <w:lvlText w:val="•"/>
      <w:lvlJc w:val="left"/>
      <w:pPr>
        <w:tabs>
          <w:tab w:val="num" w:pos="2160"/>
        </w:tabs>
        <w:ind w:left="2160" w:hanging="360"/>
      </w:pPr>
      <w:rPr>
        <w:rFonts w:ascii="Arial" w:hAnsi="Arial" w:hint="default"/>
      </w:rPr>
    </w:lvl>
    <w:lvl w:ilvl="3" w:tplc="F000C0E4" w:tentative="1">
      <w:start w:val="1"/>
      <w:numFmt w:val="bullet"/>
      <w:lvlText w:val="•"/>
      <w:lvlJc w:val="left"/>
      <w:pPr>
        <w:tabs>
          <w:tab w:val="num" w:pos="2880"/>
        </w:tabs>
        <w:ind w:left="2880" w:hanging="360"/>
      </w:pPr>
      <w:rPr>
        <w:rFonts w:ascii="Arial" w:hAnsi="Arial" w:hint="default"/>
      </w:rPr>
    </w:lvl>
    <w:lvl w:ilvl="4" w:tplc="8A22C352" w:tentative="1">
      <w:start w:val="1"/>
      <w:numFmt w:val="bullet"/>
      <w:lvlText w:val="•"/>
      <w:lvlJc w:val="left"/>
      <w:pPr>
        <w:tabs>
          <w:tab w:val="num" w:pos="3600"/>
        </w:tabs>
        <w:ind w:left="3600" w:hanging="360"/>
      </w:pPr>
      <w:rPr>
        <w:rFonts w:ascii="Arial" w:hAnsi="Arial" w:hint="default"/>
      </w:rPr>
    </w:lvl>
    <w:lvl w:ilvl="5" w:tplc="A34654F4" w:tentative="1">
      <w:start w:val="1"/>
      <w:numFmt w:val="bullet"/>
      <w:lvlText w:val="•"/>
      <w:lvlJc w:val="left"/>
      <w:pPr>
        <w:tabs>
          <w:tab w:val="num" w:pos="4320"/>
        </w:tabs>
        <w:ind w:left="4320" w:hanging="360"/>
      </w:pPr>
      <w:rPr>
        <w:rFonts w:ascii="Arial" w:hAnsi="Arial" w:hint="default"/>
      </w:rPr>
    </w:lvl>
    <w:lvl w:ilvl="6" w:tplc="6A6415AE" w:tentative="1">
      <w:start w:val="1"/>
      <w:numFmt w:val="bullet"/>
      <w:lvlText w:val="•"/>
      <w:lvlJc w:val="left"/>
      <w:pPr>
        <w:tabs>
          <w:tab w:val="num" w:pos="5040"/>
        </w:tabs>
        <w:ind w:left="5040" w:hanging="360"/>
      </w:pPr>
      <w:rPr>
        <w:rFonts w:ascii="Arial" w:hAnsi="Arial" w:hint="default"/>
      </w:rPr>
    </w:lvl>
    <w:lvl w:ilvl="7" w:tplc="0A64ED78" w:tentative="1">
      <w:start w:val="1"/>
      <w:numFmt w:val="bullet"/>
      <w:lvlText w:val="•"/>
      <w:lvlJc w:val="left"/>
      <w:pPr>
        <w:tabs>
          <w:tab w:val="num" w:pos="5760"/>
        </w:tabs>
        <w:ind w:left="5760" w:hanging="360"/>
      </w:pPr>
      <w:rPr>
        <w:rFonts w:ascii="Arial" w:hAnsi="Arial" w:hint="default"/>
      </w:rPr>
    </w:lvl>
    <w:lvl w:ilvl="8" w:tplc="D9981BD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3C30B91"/>
    <w:multiLevelType w:val="hybridMultilevel"/>
    <w:tmpl w:val="F8A45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8C5BAF"/>
    <w:multiLevelType w:val="hybridMultilevel"/>
    <w:tmpl w:val="FE9E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E50E3"/>
    <w:multiLevelType w:val="hybridMultilevel"/>
    <w:tmpl w:val="9E06C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CAA05CA"/>
    <w:multiLevelType w:val="hybridMultilevel"/>
    <w:tmpl w:val="97D2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3546A2"/>
    <w:multiLevelType w:val="hybridMultilevel"/>
    <w:tmpl w:val="F29E5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2B43A36"/>
    <w:multiLevelType w:val="hybridMultilevel"/>
    <w:tmpl w:val="ECE4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0"/>
  </w:num>
  <w:num w:numId="4">
    <w:abstractNumId w:val="12"/>
  </w:num>
  <w:num w:numId="5">
    <w:abstractNumId w:val="7"/>
  </w:num>
  <w:num w:numId="6">
    <w:abstractNumId w:val="4"/>
  </w:num>
  <w:num w:numId="7">
    <w:abstractNumId w:val="2"/>
  </w:num>
  <w:num w:numId="8">
    <w:abstractNumId w:val="3"/>
  </w:num>
  <w:num w:numId="9">
    <w:abstractNumId w:val="18"/>
  </w:num>
  <w:num w:numId="10">
    <w:abstractNumId w:val="13"/>
  </w:num>
  <w:num w:numId="11">
    <w:abstractNumId w:val="9"/>
  </w:num>
  <w:num w:numId="12">
    <w:abstractNumId w:val="20"/>
  </w:num>
  <w:num w:numId="13">
    <w:abstractNumId w:val="0"/>
  </w:num>
  <w:num w:numId="14">
    <w:abstractNumId w:val="1"/>
  </w:num>
  <w:num w:numId="15">
    <w:abstractNumId w:val="19"/>
  </w:num>
  <w:num w:numId="16">
    <w:abstractNumId w:val="8"/>
  </w:num>
  <w:num w:numId="17">
    <w:abstractNumId w:val="17"/>
  </w:num>
  <w:num w:numId="18">
    <w:abstractNumId w:val="15"/>
  </w:num>
  <w:num w:numId="19">
    <w:abstractNumId w:val="5"/>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560"/>
    <w:rsid w:val="00000294"/>
    <w:rsid w:val="000062B4"/>
    <w:rsid w:val="00025DBB"/>
    <w:rsid w:val="0003153D"/>
    <w:rsid w:val="000376D1"/>
    <w:rsid w:val="00041E1C"/>
    <w:rsid w:val="00050E6D"/>
    <w:rsid w:val="00055DB8"/>
    <w:rsid w:val="000637F0"/>
    <w:rsid w:val="000A296D"/>
    <w:rsid w:val="00106936"/>
    <w:rsid w:val="00126E0A"/>
    <w:rsid w:val="00126E59"/>
    <w:rsid w:val="00141561"/>
    <w:rsid w:val="0015247E"/>
    <w:rsid w:val="00162B27"/>
    <w:rsid w:val="00163E48"/>
    <w:rsid w:val="001975E0"/>
    <w:rsid w:val="001B5A06"/>
    <w:rsid w:val="001D162B"/>
    <w:rsid w:val="001E793E"/>
    <w:rsid w:val="0021141A"/>
    <w:rsid w:val="002168DA"/>
    <w:rsid w:val="0022070C"/>
    <w:rsid w:val="00231066"/>
    <w:rsid w:val="0023547D"/>
    <w:rsid w:val="002623BA"/>
    <w:rsid w:val="00276F99"/>
    <w:rsid w:val="002A4BD1"/>
    <w:rsid w:val="002D2E68"/>
    <w:rsid w:val="002D40AC"/>
    <w:rsid w:val="002F36BB"/>
    <w:rsid w:val="00301873"/>
    <w:rsid w:val="00307056"/>
    <w:rsid w:val="00336363"/>
    <w:rsid w:val="003534C3"/>
    <w:rsid w:val="00354F21"/>
    <w:rsid w:val="00357350"/>
    <w:rsid w:val="00363C5B"/>
    <w:rsid w:val="003772FF"/>
    <w:rsid w:val="00381443"/>
    <w:rsid w:val="00397605"/>
    <w:rsid w:val="003B342D"/>
    <w:rsid w:val="003C26F5"/>
    <w:rsid w:val="003D5D66"/>
    <w:rsid w:val="003D67DF"/>
    <w:rsid w:val="003D6957"/>
    <w:rsid w:val="003F3F88"/>
    <w:rsid w:val="00404A4D"/>
    <w:rsid w:val="0046574A"/>
    <w:rsid w:val="00494686"/>
    <w:rsid w:val="004B0D68"/>
    <w:rsid w:val="004E3936"/>
    <w:rsid w:val="004F13B0"/>
    <w:rsid w:val="004F6283"/>
    <w:rsid w:val="00507CEA"/>
    <w:rsid w:val="00516E81"/>
    <w:rsid w:val="00523787"/>
    <w:rsid w:val="00531A5A"/>
    <w:rsid w:val="005423FB"/>
    <w:rsid w:val="005522A1"/>
    <w:rsid w:val="00553894"/>
    <w:rsid w:val="005A0D20"/>
    <w:rsid w:val="005A28D9"/>
    <w:rsid w:val="005B165C"/>
    <w:rsid w:val="005D2FAF"/>
    <w:rsid w:val="006333C3"/>
    <w:rsid w:val="00634F36"/>
    <w:rsid w:val="0066311E"/>
    <w:rsid w:val="006E2CD0"/>
    <w:rsid w:val="0072539B"/>
    <w:rsid w:val="00726A69"/>
    <w:rsid w:val="0072762C"/>
    <w:rsid w:val="00743A1C"/>
    <w:rsid w:val="00746D16"/>
    <w:rsid w:val="00763425"/>
    <w:rsid w:val="007666A6"/>
    <w:rsid w:val="007821C1"/>
    <w:rsid w:val="0078551C"/>
    <w:rsid w:val="007A51C1"/>
    <w:rsid w:val="007B1B04"/>
    <w:rsid w:val="007E0985"/>
    <w:rsid w:val="007E124C"/>
    <w:rsid w:val="007E3364"/>
    <w:rsid w:val="007E4CCC"/>
    <w:rsid w:val="007F6F43"/>
    <w:rsid w:val="008007F3"/>
    <w:rsid w:val="00826831"/>
    <w:rsid w:val="00826985"/>
    <w:rsid w:val="008727BB"/>
    <w:rsid w:val="008B7577"/>
    <w:rsid w:val="008C6685"/>
    <w:rsid w:val="008D7D43"/>
    <w:rsid w:val="00934F22"/>
    <w:rsid w:val="009825B9"/>
    <w:rsid w:val="009B2F90"/>
    <w:rsid w:val="009C5B92"/>
    <w:rsid w:val="009E169D"/>
    <w:rsid w:val="00A20F52"/>
    <w:rsid w:val="00A22924"/>
    <w:rsid w:val="00A3432C"/>
    <w:rsid w:val="00A400BF"/>
    <w:rsid w:val="00A459BF"/>
    <w:rsid w:val="00A6252A"/>
    <w:rsid w:val="00A87560"/>
    <w:rsid w:val="00AB5484"/>
    <w:rsid w:val="00AC45E7"/>
    <w:rsid w:val="00AF7997"/>
    <w:rsid w:val="00B415EF"/>
    <w:rsid w:val="00B53EF3"/>
    <w:rsid w:val="00B6747F"/>
    <w:rsid w:val="00B7532E"/>
    <w:rsid w:val="00BC1B22"/>
    <w:rsid w:val="00BC54BF"/>
    <w:rsid w:val="00BD3CA8"/>
    <w:rsid w:val="00BE7B9A"/>
    <w:rsid w:val="00C04E15"/>
    <w:rsid w:val="00C05C9A"/>
    <w:rsid w:val="00C138D8"/>
    <w:rsid w:val="00C203B7"/>
    <w:rsid w:val="00C35F32"/>
    <w:rsid w:val="00C44D5B"/>
    <w:rsid w:val="00CB6B61"/>
    <w:rsid w:val="00CD289F"/>
    <w:rsid w:val="00CE1B46"/>
    <w:rsid w:val="00CF681A"/>
    <w:rsid w:val="00CF730B"/>
    <w:rsid w:val="00D00F92"/>
    <w:rsid w:val="00D144B2"/>
    <w:rsid w:val="00D26B7E"/>
    <w:rsid w:val="00D26D99"/>
    <w:rsid w:val="00D63D5F"/>
    <w:rsid w:val="00D730E0"/>
    <w:rsid w:val="00D76B2A"/>
    <w:rsid w:val="00D865AB"/>
    <w:rsid w:val="00DA6DAC"/>
    <w:rsid w:val="00DD0F65"/>
    <w:rsid w:val="00DD6EA9"/>
    <w:rsid w:val="00DF437F"/>
    <w:rsid w:val="00E11A5D"/>
    <w:rsid w:val="00E11ABD"/>
    <w:rsid w:val="00E37873"/>
    <w:rsid w:val="00E40FF7"/>
    <w:rsid w:val="00E67913"/>
    <w:rsid w:val="00E67A75"/>
    <w:rsid w:val="00E71589"/>
    <w:rsid w:val="00E81862"/>
    <w:rsid w:val="00E84195"/>
    <w:rsid w:val="00EA36D2"/>
    <w:rsid w:val="00EC2909"/>
    <w:rsid w:val="00EC6CED"/>
    <w:rsid w:val="00ED2E49"/>
    <w:rsid w:val="00ED55F3"/>
    <w:rsid w:val="00F06D9C"/>
    <w:rsid w:val="00F25612"/>
    <w:rsid w:val="00F80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B5EB"/>
  <w15:chartTrackingRefBased/>
  <w15:docId w15:val="{9BCEBD0E-EAE2-48A7-A68C-1E2FC659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6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D68"/>
    <w:pPr>
      <w:ind w:left="720"/>
      <w:contextualSpacing/>
    </w:pPr>
  </w:style>
  <w:style w:type="table" w:styleId="TableGrid">
    <w:name w:val="Table Grid"/>
    <w:basedOn w:val="TableNormal"/>
    <w:uiPriority w:val="39"/>
    <w:rsid w:val="002D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408619">
      <w:bodyDiv w:val="1"/>
      <w:marLeft w:val="0"/>
      <w:marRight w:val="0"/>
      <w:marTop w:val="0"/>
      <w:marBottom w:val="0"/>
      <w:divBdr>
        <w:top w:val="none" w:sz="0" w:space="0" w:color="auto"/>
        <w:left w:val="none" w:sz="0" w:space="0" w:color="auto"/>
        <w:bottom w:val="none" w:sz="0" w:space="0" w:color="auto"/>
        <w:right w:val="none" w:sz="0" w:space="0" w:color="auto"/>
      </w:divBdr>
    </w:div>
    <w:div w:id="1356692717">
      <w:bodyDiv w:val="1"/>
      <w:marLeft w:val="0"/>
      <w:marRight w:val="0"/>
      <w:marTop w:val="0"/>
      <w:marBottom w:val="0"/>
      <w:divBdr>
        <w:top w:val="none" w:sz="0" w:space="0" w:color="auto"/>
        <w:left w:val="none" w:sz="0" w:space="0" w:color="auto"/>
        <w:bottom w:val="none" w:sz="0" w:space="0" w:color="auto"/>
        <w:right w:val="none" w:sz="0" w:space="0" w:color="auto"/>
      </w:divBdr>
      <w:divsChild>
        <w:div w:id="303242687">
          <w:marLeft w:val="360"/>
          <w:marRight w:val="0"/>
          <w:marTop w:val="200"/>
          <w:marBottom w:val="0"/>
          <w:divBdr>
            <w:top w:val="none" w:sz="0" w:space="0" w:color="auto"/>
            <w:left w:val="none" w:sz="0" w:space="0" w:color="auto"/>
            <w:bottom w:val="none" w:sz="0" w:space="0" w:color="auto"/>
            <w:right w:val="none" w:sz="0" w:space="0" w:color="auto"/>
          </w:divBdr>
        </w:div>
        <w:div w:id="1997219506">
          <w:marLeft w:val="360"/>
          <w:marRight w:val="0"/>
          <w:marTop w:val="200"/>
          <w:marBottom w:val="0"/>
          <w:divBdr>
            <w:top w:val="none" w:sz="0" w:space="0" w:color="auto"/>
            <w:left w:val="none" w:sz="0" w:space="0" w:color="auto"/>
            <w:bottom w:val="none" w:sz="0" w:space="0" w:color="auto"/>
            <w:right w:val="none" w:sz="0" w:space="0" w:color="auto"/>
          </w:divBdr>
        </w:div>
        <w:div w:id="1383750706">
          <w:marLeft w:val="360"/>
          <w:marRight w:val="0"/>
          <w:marTop w:val="200"/>
          <w:marBottom w:val="0"/>
          <w:divBdr>
            <w:top w:val="none" w:sz="0" w:space="0" w:color="auto"/>
            <w:left w:val="none" w:sz="0" w:space="0" w:color="auto"/>
            <w:bottom w:val="none" w:sz="0" w:space="0" w:color="auto"/>
            <w:right w:val="none" w:sz="0" w:space="0" w:color="auto"/>
          </w:divBdr>
        </w:div>
        <w:div w:id="226501242">
          <w:marLeft w:val="360"/>
          <w:marRight w:val="0"/>
          <w:marTop w:val="200"/>
          <w:marBottom w:val="0"/>
          <w:divBdr>
            <w:top w:val="none" w:sz="0" w:space="0" w:color="auto"/>
            <w:left w:val="none" w:sz="0" w:space="0" w:color="auto"/>
            <w:bottom w:val="none" w:sz="0" w:space="0" w:color="auto"/>
            <w:right w:val="none" w:sz="0" w:space="0" w:color="auto"/>
          </w:divBdr>
        </w:div>
        <w:div w:id="1648435793">
          <w:marLeft w:val="360"/>
          <w:marRight w:val="0"/>
          <w:marTop w:val="200"/>
          <w:marBottom w:val="0"/>
          <w:divBdr>
            <w:top w:val="none" w:sz="0" w:space="0" w:color="auto"/>
            <w:left w:val="none" w:sz="0" w:space="0" w:color="auto"/>
            <w:bottom w:val="none" w:sz="0" w:space="0" w:color="auto"/>
            <w:right w:val="none" w:sz="0" w:space="0" w:color="auto"/>
          </w:divBdr>
        </w:div>
        <w:div w:id="1236864853">
          <w:marLeft w:val="360"/>
          <w:marRight w:val="0"/>
          <w:marTop w:val="200"/>
          <w:marBottom w:val="0"/>
          <w:divBdr>
            <w:top w:val="none" w:sz="0" w:space="0" w:color="auto"/>
            <w:left w:val="none" w:sz="0" w:space="0" w:color="auto"/>
            <w:bottom w:val="none" w:sz="0" w:space="0" w:color="auto"/>
            <w:right w:val="none" w:sz="0" w:space="0" w:color="auto"/>
          </w:divBdr>
        </w:div>
        <w:div w:id="222761589">
          <w:marLeft w:val="360"/>
          <w:marRight w:val="0"/>
          <w:marTop w:val="200"/>
          <w:marBottom w:val="0"/>
          <w:divBdr>
            <w:top w:val="none" w:sz="0" w:space="0" w:color="auto"/>
            <w:left w:val="none" w:sz="0" w:space="0" w:color="auto"/>
            <w:bottom w:val="none" w:sz="0" w:space="0" w:color="auto"/>
            <w:right w:val="none" w:sz="0" w:space="0" w:color="auto"/>
          </w:divBdr>
        </w:div>
        <w:div w:id="2096441397">
          <w:marLeft w:val="360"/>
          <w:marRight w:val="0"/>
          <w:marTop w:val="200"/>
          <w:marBottom w:val="0"/>
          <w:divBdr>
            <w:top w:val="none" w:sz="0" w:space="0" w:color="auto"/>
            <w:left w:val="none" w:sz="0" w:space="0" w:color="auto"/>
            <w:bottom w:val="none" w:sz="0" w:space="0" w:color="auto"/>
            <w:right w:val="none" w:sz="0" w:space="0" w:color="auto"/>
          </w:divBdr>
        </w:div>
        <w:div w:id="1207375787">
          <w:marLeft w:val="360"/>
          <w:marRight w:val="0"/>
          <w:marTop w:val="200"/>
          <w:marBottom w:val="0"/>
          <w:divBdr>
            <w:top w:val="none" w:sz="0" w:space="0" w:color="auto"/>
            <w:left w:val="none" w:sz="0" w:space="0" w:color="auto"/>
            <w:bottom w:val="none" w:sz="0" w:space="0" w:color="auto"/>
            <w:right w:val="none" w:sz="0" w:space="0" w:color="auto"/>
          </w:divBdr>
        </w:div>
        <w:div w:id="16074698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Maltby</dc:creator>
  <cp:keywords/>
  <dc:description/>
  <cp:lastModifiedBy>G Maltby</cp:lastModifiedBy>
  <cp:revision>184</cp:revision>
  <dcterms:created xsi:type="dcterms:W3CDTF">2019-12-05T14:54:00Z</dcterms:created>
  <dcterms:modified xsi:type="dcterms:W3CDTF">2020-01-10T11:47:00Z</dcterms:modified>
</cp:coreProperties>
</file>